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9" w:rsidRDefault="003A3409" w:rsidP="003A3409">
      <w:pPr>
        <w:tabs>
          <w:tab w:val="center" w:pos="4770"/>
        </w:tabs>
        <w:jc w:val="center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San Francisco</w:t>
          </w:r>
        </w:smartTag>
      </w:smartTag>
    </w:p>
    <w:p w:rsidR="003A3409" w:rsidRDefault="003A3409" w:rsidP="003A3409">
      <w:pPr>
        <w:tabs>
          <w:tab w:val="center" w:pos="4770"/>
        </w:tabs>
        <w:jc w:val="center"/>
      </w:pPr>
      <w:smartTag w:uri="urn:schemas-microsoft-com:office:smarttags" w:element="place">
        <w:smartTag w:uri="urn:schemas-microsoft-com:office:smarttags" w:element="PlaceType">
          <w:r w:rsidRPr="00CB616A">
            <w:rPr>
              <w:b/>
            </w:rPr>
            <w:t>School</w:t>
          </w:r>
        </w:smartTag>
        <w:r w:rsidRPr="00CB616A">
          <w:rPr>
            <w:b/>
          </w:rPr>
          <w:t xml:space="preserve"> of </w:t>
        </w:r>
        <w:smartTag w:uri="urn:schemas-microsoft-com:office:smarttags" w:element="PlaceName">
          <w:r w:rsidRPr="00CB616A">
            <w:rPr>
              <w:b/>
            </w:rPr>
            <w:t>Nursing</w:t>
          </w:r>
        </w:smartTag>
      </w:smartTag>
    </w:p>
    <w:p w:rsidR="003A3409" w:rsidRDefault="003A3409" w:rsidP="003A3409">
      <w:pPr>
        <w:tabs>
          <w:tab w:val="center" w:pos="4770"/>
        </w:tabs>
        <w:jc w:val="center"/>
      </w:pPr>
      <w:r>
        <w:t>Master’s Comprehensive Examination</w:t>
      </w:r>
    </w:p>
    <w:p w:rsidR="003A3409" w:rsidRDefault="003A3409" w:rsidP="003A3409">
      <w:pPr>
        <w:jc w:val="center"/>
      </w:pPr>
    </w:p>
    <w:p w:rsidR="003A3409" w:rsidRPr="00924C58" w:rsidRDefault="003A3409" w:rsidP="003A3409">
      <w:pPr>
        <w:pStyle w:val="LEVEL1"/>
        <w:spacing w:after="0"/>
        <w:rPr>
          <w:sz w:val="32"/>
          <w:szCs w:val="32"/>
        </w:rPr>
      </w:pPr>
      <w:bookmarkStart w:id="0" w:name="_Toc79830100"/>
      <w:r w:rsidRPr="00924C58">
        <w:rPr>
          <w:sz w:val="32"/>
          <w:szCs w:val="32"/>
        </w:rPr>
        <w:t>Face Sheet</w:t>
      </w:r>
      <w:bookmarkEnd w:id="0"/>
    </w:p>
    <w:p w:rsidR="003A3409" w:rsidRDefault="003A3409" w:rsidP="003A3409">
      <w:pPr>
        <w:jc w:val="both"/>
      </w:pPr>
    </w:p>
    <w:p w:rsidR="003A3409" w:rsidRDefault="003A3409" w:rsidP="003A3409">
      <w:pPr>
        <w:tabs>
          <w:tab w:val="left" w:pos="-1440"/>
          <w:tab w:val="left" w:pos="-720"/>
          <w:tab w:val="left" w:pos="270"/>
          <w:tab w:val="right" w:pos="8640"/>
        </w:tabs>
        <w:ind w:left="270" w:hanging="270"/>
        <w:jc w:val="both"/>
      </w:pPr>
      <w:r>
        <w:t>1.</w:t>
      </w:r>
      <w:r>
        <w:tab/>
      </w:r>
      <w:r w:rsidRPr="00924C58">
        <w:rPr>
          <w:b/>
        </w:rPr>
        <w:t>Identification number</w:t>
      </w:r>
      <w:r>
        <w:t xml:space="preserve"> </w:t>
      </w:r>
      <w:r>
        <w:rPr>
          <w:u w:val="single"/>
        </w:rPr>
        <w:tab/>
      </w:r>
    </w:p>
    <w:p w:rsidR="003A3409" w:rsidRDefault="003A3409" w:rsidP="003A3409">
      <w:pPr>
        <w:tabs>
          <w:tab w:val="left" w:pos="270"/>
        </w:tabs>
        <w:jc w:val="both"/>
      </w:pPr>
    </w:p>
    <w:p w:rsidR="003A3409" w:rsidRDefault="003A3409" w:rsidP="003A3409">
      <w:pPr>
        <w:tabs>
          <w:tab w:val="left" w:pos="-1440"/>
          <w:tab w:val="left" w:pos="270"/>
        </w:tabs>
        <w:spacing w:after="120" w:line="312" w:lineRule="auto"/>
        <w:ind w:left="270" w:hanging="270"/>
        <w:jc w:val="both"/>
      </w:pPr>
      <w:r>
        <w:t>2.</w:t>
      </w:r>
      <w:r>
        <w:tab/>
        <w:t xml:space="preserve">Comprehensive Examination </w:t>
      </w:r>
      <w:r w:rsidR="00924C58">
        <w:rPr>
          <w:b/>
        </w:rPr>
        <w:t>O</w:t>
      </w:r>
      <w:r w:rsidRPr="00924C58">
        <w:rPr>
          <w:b/>
        </w:rPr>
        <w:t>ption</w:t>
      </w:r>
      <w:r>
        <w:t xml:space="preserve"> </w:t>
      </w:r>
      <w:r w:rsidRPr="00924C58">
        <w:rPr>
          <w:i/>
        </w:rPr>
        <w:t>(check one)</w:t>
      </w:r>
      <w:r>
        <w:t>:</w:t>
      </w:r>
    </w:p>
    <w:p w:rsidR="003A3409" w:rsidRDefault="003A3409" w:rsidP="003A3409">
      <w:pPr>
        <w:spacing w:line="312" w:lineRule="auto"/>
        <w:ind w:firstLine="720"/>
        <w:jc w:val="both"/>
      </w:pPr>
      <w:r>
        <w:rPr>
          <w:rFonts w:ascii="Wingdings" w:hAnsi="Wingdings"/>
        </w:rPr>
        <w:t></w:t>
      </w:r>
      <w:r>
        <w:t xml:space="preserve"> Problem Solving Proposal</w:t>
      </w:r>
    </w:p>
    <w:p w:rsidR="003A3409" w:rsidRDefault="003A3409" w:rsidP="003A3409">
      <w:pPr>
        <w:spacing w:line="312" w:lineRule="auto"/>
        <w:ind w:firstLine="720"/>
        <w:jc w:val="both"/>
      </w:pPr>
      <w:r>
        <w:rPr>
          <w:rFonts w:ascii="Wingdings" w:hAnsi="Wingdings"/>
        </w:rPr>
        <w:t></w:t>
      </w:r>
      <w:r>
        <w:t xml:space="preserve"> Critical Literature Review </w:t>
      </w:r>
    </w:p>
    <w:p w:rsidR="003A3409" w:rsidRDefault="003A3409" w:rsidP="003A3409">
      <w:pPr>
        <w:spacing w:line="312" w:lineRule="auto"/>
        <w:ind w:firstLine="720"/>
        <w:jc w:val="both"/>
      </w:pPr>
      <w:r>
        <w:rPr>
          <w:rFonts w:ascii="Wingdings" w:hAnsi="Wingdings"/>
        </w:rPr>
        <w:t></w:t>
      </w:r>
      <w:r>
        <w:t xml:space="preserve"> Research Proposal</w:t>
      </w:r>
    </w:p>
    <w:p w:rsidR="003A3409" w:rsidRDefault="003A3409" w:rsidP="003A3409">
      <w:pPr>
        <w:spacing w:line="312" w:lineRule="auto"/>
        <w:ind w:firstLine="720"/>
        <w:jc w:val="both"/>
      </w:pPr>
      <w:r>
        <w:rPr>
          <w:rFonts w:ascii="Wingdings" w:hAnsi="Wingdings"/>
        </w:rPr>
        <w:t></w:t>
      </w:r>
      <w:r>
        <w:t xml:space="preserve"> </w:t>
      </w:r>
      <w:r w:rsidR="00400705">
        <w:t>White Paper</w:t>
      </w:r>
    </w:p>
    <w:p w:rsidR="003A3409" w:rsidRDefault="003A3409" w:rsidP="003A3409">
      <w:pPr>
        <w:tabs>
          <w:tab w:val="left" w:pos="270"/>
        </w:tabs>
        <w:jc w:val="both"/>
      </w:pPr>
    </w:p>
    <w:p w:rsidR="003A3409" w:rsidRDefault="003A3409" w:rsidP="003A3409">
      <w:pPr>
        <w:tabs>
          <w:tab w:val="left" w:pos="-1440"/>
          <w:tab w:val="left" w:pos="-720"/>
          <w:tab w:val="left" w:pos="270"/>
          <w:tab w:val="right" w:pos="8640"/>
        </w:tabs>
        <w:ind w:left="270" w:hanging="270"/>
        <w:jc w:val="both"/>
      </w:pPr>
      <w:r>
        <w:t>3.</w:t>
      </w:r>
      <w:r>
        <w:tab/>
      </w:r>
      <w:r w:rsidRPr="00924C58">
        <w:rPr>
          <w:b/>
        </w:rPr>
        <w:t>Specialty area</w:t>
      </w:r>
      <w:r>
        <w:t xml:space="preserve"> (e.g., FNP, ACNP) </w:t>
      </w:r>
      <w:r>
        <w:rPr>
          <w:u w:val="single"/>
        </w:rPr>
        <w:tab/>
      </w:r>
    </w:p>
    <w:p w:rsidR="003A3409" w:rsidRDefault="003A3409" w:rsidP="003A3409">
      <w:pPr>
        <w:tabs>
          <w:tab w:val="left" w:pos="270"/>
        </w:tabs>
        <w:jc w:val="both"/>
      </w:pPr>
    </w:p>
    <w:p w:rsidR="003A3409" w:rsidRDefault="003A3409" w:rsidP="003A3409">
      <w:pPr>
        <w:tabs>
          <w:tab w:val="left" w:pos="-1440"/>
          <w:tab w:val="left" w:pos="-720"/>
          <w:tab w:val="left" w:pos="270"/>
          <w:tab w:val="right" w:pos="8640"/>
        </w:tabs>
        <w:ind w:left="270" w:hanging="270"/>
        <w:rPr>
          <w:u w:val="single"/>
        </w:rPr>
      </w:pPr>
      <w:r>
        <w:t>4.</w:t>
      </w:r>
      <w:r>
        <w:tab/>
      </w:r>
      <w:r w:rsidRPr="00924C58">
        <w:rPr>
          <w:b/>
        </w:rPr>
        <w:t>Title of paper</w:t>
      </w:r>
      <w:r>
        <w:t xml:space="preserve"> </w:t>
      </w:r>
      <w:r>
        <w:rPr>
          <w:u w:val="single"/>
        </w:rPr>
        <w:tab/>
      </w:r>
    </w:p>
    <w:p w:rsidR="003A3409" w:rsidRDefault="003A3409" w:rsidP="003A3409">
      <w:pPr>
        <w:tabs>
          <w:tab w:val="left" w:pos="-1440"/>
          <w:tab w:val="left" w:pos="-720"/>
          <w:tab w:val="left" w:pos="270"/>
          <w:tab w:val="right" w:pos="8640"/>
        </w:tabs>
        <w:rPr>
          <w:u w:val="single"/>
        </w:rPr>
      </w:pPr>
    </w:p>
    <w:p w:rsidR="003A3409" w:rsidRPr="00BE647A" w:rsidRDefault="003A3409" w:rsidP="003A3409">
      <w:pPr>
        <w:tabs>
          <w:tab w:val="right" w:leader="underscore" w:pos="-1440"/>
          <w:tab w:val="left" w:pos="270"/>
          <w:tab w:val="right" w:pos="8640"/>
        </w:tabs>
        <w:ind w:left="360"/>
        <w:rPr>
          <w:u w:val="single"/>
        </w:rPr>
      </w:pPr>
      <w:r>
        <w:rPr>
          <w:u w:val="single"/>
        </w:rPr>
        <w:tab/>
      </w:r>
    </w:p>
    <w:p w:rsidR="003A3409" w:rsidRDefault="003A3409" w:rsidP="003A3409">
      <w:pPr>
        <w:tabs>
          <w:tab w:val="left" w:pos="270"/>
        </w:tabs>
        <w:jc w:val="both"/>
      </w:pPr>
    </w:p>
    <w:p w:rsidR="003A3409" w:rsidRDefault="003A3409" w:rsidP="003A3409">
      <w:pPr>
        <w:tabs>
          <w:tab w:val="left" w:pos="-1440"/>
          <w:tab w:val="left" w:pos="270"/>
        </w:tabs>
        <w:ind w:left="270" w:hanging="270"/>
      </w:pPr>
      <w:r>
        <w:t>5.</w:t>
      </w:r>
      <w:r>
        <w:tab/>
      </w:r>
      <w:r w:rsidRPr="00924C58">
        <w:rPr>
          <w:b/>
        </w:rPr>
        <w:t>Suggested faculty readers</w:t>
      </w:r>
      <w:r>
        <w:t>. (The department comprehensive examin</w:t>
      </w:r>
      <w:r>
        <w:t>a</w:t>
      </w:r>
      <w:r>
        <w:t>tion coordinator assigns readers on the basis of their availability and appropriateness. There can b</w:t>
      </w:r>
      <w:r w:rsidR="00924C58">
        <w:t xml:space="preserve">e </w:t>
      </w:r>
      <w:r w:rsidR="00924C58" w:rsidRPr="00924C58">
        <w:rPr>
          <w:i/>
        </w:rPr>
        <w:t>no </w:t>
      </w:r>
      <w:r w:rsidRPr="00924C58">
        <w:rPr>
          <w:i/>
        </w:rPr>
        <w:t>guarantee</w:t>
      </w:r>
      <w:r>
        <w:t xml:space="preserve"> that the examination will be assigned to the faculty who are indicated.)</w:t>
      </w:r>
    </w:p>
    <w:p w:rsidR="003A3409" w:rsidRDefault="003A3409" w:rsidP="003A3409">
      <w:pPr>
        <w:tabs>
          <w:tab w:val="left" w:pos="270"/>
        </w:tabs>
        <w:jc w:val="both"/>
      </w:pPr>
    </w:p>
    <w:p w:rsidR="003A3409" w:rsidRDefault="003A3409" w:rsidP="003A3409">
      <w:pPr>
        <w:tabs>
          <w:tab w:val="left" w:pos="270"/>
          <w:tab w:val="right" w:pos="8640"/>
        </w:tabs>
        <w:ind w:left="270"/>
      </w:pPr>
      <w:r>
        <w:rPr>
          <w:u w:val="single"/>
        </w:rPr>
        <w:tab/>
      </w:r>
    </w:p>
    <w:p w:rsidR="003A3409" w:rsidRDefault="003A3409" w:rsidP="003A3409">
      <w:pPr>
        <w:tabs>
          <w:tab w:val="left" w:pos="270"/>
        </w:tabs>
        <w:ind w:left="270"/>
        <w:jc w:val="both"/>
      </w:pPr>
    </w:p>
    <w:p w:rsidR="003A3409" w:rsidRDefault="003A3409" w:rsidP="003A3409">
      <w:pPr>
        <w:tabs>
          <w:tab w:val="left" w:pos="270"/>
          <w:tab w:val="right" w:pos="8640"/>
        </w:tabs>
        <w:ind w:left="270"/>
      </w:pPr>
      <w:r>
        <w:rPr>
          <w:u w:val="single"/>
        </w:rPr>
        <w:tab/>
      </w:r>
    </w:p>
    <w:p w:rsidR="003A3409" w:rsidRDefault="003A3409" w:rsidP="003A3409">
      <w:pPr>
        <w:tabs>
          <w:tab w:val="left" w:pos="270"/>
        </w:tabs>
        <w:ind w:left="270"/>
      </w:pPr>
    </w:p>
    <w:p w:rsidR="003A3409" w:rsidRDefault="003A3409" w:rsidP="003A3409">
      <w:pPr>
        <w:tabs>
          <w:tab w:val="left" w:pos="270"/>
          <w:tab w:val="right" w:pos="8640"/>
        </w:tabs>
        <w:ind w:left="270"/>
      </w:pPr>
      <w:r>
        <w:rPr>
          <w:u w:val="single"/>
        </w:rPr>
        <w:tab/>
      </w:r>
    </w:p>
    <w:p w:rsidR="003A3409" w:rsidRDefault="003A3409" w:rsidP="003A3409">
      <w:pPr>
        <w:tabs>
          <w:tab w:val="left" w:pos="270"/>
        </w:tabs>
        <w:ind w:left="270"/>
      </w:pPr>
    </w:p>
    <w:p w:rsidR="003A3409" w:rsidRDefault="003A3409" w:rsidP="003A3409">
      <w:pPr>
        <w:tabs>
          <w:tab w:val="left" w:pos="270"/>
          <w:tab w:val="right" w:pos="8640"/>
        </w:tabs>
        <w:ind w:left="270"/>
      </w:pPr>
      <w:r>
        <w:rPr>
          <w:u w:val="single"/>
        </w:rPr>
        <w:tab/>
      </w:r>
    </w:p>
    <w:p w:rsidR="003A3409" w:rsidRDefault="003A3409" w:rsidP="003A3409">
      <w:pPr>
        <w:tabs>
          <w:tab w:val="left" w:pos="270"/>
          <w:tab w:val="right" w:pos="8640"/>
        </w:tabs>
        <w:ind w:left="270"/>
      </w:pPr>
    </w:p>
    <w:p w:rsidR="003A3409" w:rsidRDefault="003A3409" w:rsidP="003A3409">
      <w:pPr>
        <w:tabs>
          <w:tab w:val="left" w:pos="270"/>
          <w:tab w:val="center" w:pos="4680"/>
        </w:tabs>
        <w:jc w:val="center"/>
        <w:rPr>
          <w:i/>
        </w:rPr>
      </w:pPr>
      <w:bookmarkStart w:id="1" w:name="_GoBack"/>
      <w:bookmarkEnd w:id="1"/>
    </w:p>
    <w:p w:rsidR="003A3409" w:rsidRDefault="003A3409" w:rsidP="003A3409">
      <w:pPr>
        <w:tabs>
          <w:tab w:val="left" w:pos="270"/>
          <w:tab w:val="center" w:pos="4680"/>
        </w:tabs>
        <w:jc w:val="center"/>
        <w:rPr>
          <w:i/>
        </w:rPr>
      </w:pPr>
    </w:p>
    <w:p w:rsidR="003A3409" w:rsidRDefault="003A3409" w:rsidP="003A3409">
      <w:pPr>
        <w:tabs>
          <w:tab w:val="left" w:pos="270"/>
          <w:tab w:val="center" w:pos="4680"/>
        </w:tabs>
        <w:jc w:val="center"/>
        <w:rPr>
          <w:i/>
        </w:rPr>
      </w:pPr>
      <w:r>
        <w:rPr>
          <w:i/>
        </w:rPr>
        <w:t xml:space="preserve">This </w:t>
      </w:r>
      <w:r w:rsidRPr="00924C58">
        <w:rPr>
          <w:b/>
          <w:i/>
        </w:rPr>
        <w:t>face sheet</w:t>
      </w:r>
      <w:r>
        <w:rPr>
          <w:i/>
        </w:rPr>
        <w:t xml:space="preserve"> </w:t>
      </w:r>
      <w:r w:rsidRPr="00924C58">
        <w:rPr>
          <w:b/>
          <w:u w:val="single"/>
        </w:rPr>
        <w:t>must</w:t>
      </w:r>
      <w:r>
        <w:rPr>
          <w:i/>
        </w:rPr>
        <w:t xml:space="preserve"> be attached to </w:t>
      </w:r>
      <w:r w:rsidRPr="00924C58">
        <w:rPr>
          <w:b/>
          <w:i/>
        </w:rPr>
        <w:t>each</w:t>
      </w:r>
      <w:r>
        <w:rPr>
          <w:i/>
        </w:rPr>
        <w:t xml:space="preserve"> copy of the examination.</w:t>
      </w:r>
    </w:p>
    <w:p w:rsidR="003A3409" w:rsidRDefault="003A3409" w:rsidP="003A3409">
      <w:pPr>
        <w:tabs>
          <w:tab w:val="left" w:pos="270"/>
          <w:tab w:val="center" w:pos="4680"/>
        </w:tabs>
        <w:jc w:val="center"/>
      </w:pPr>
    </w:p>
    <w:p w:rsidR="003A3409" w:rsidRDefault="003A3409" w:rsidP="003A3409">
      <w:pPr>
        <w:ind w:right="-90"/>
        <w:rPr>
          <w:i/>
          <w:sz w:val="20"/>
        </w:rPr>
      </w:pPr>
      <w:r>
        <w:rPr>
          <w:i/>
          <w:sz w:val="20"/>
        </w:rPr>
        <w:t xml:space="preserve">(If a particular faculty member is requested </w:t>
      </w:r>
      <w:r w:rsidRPr="00924C58">
        <w:rPr>
          <w:b/>
          <w:i/>
          <w:sz w:val="20"/>
        </w:rPr>
        <w:t>NOT</w:t>
      </w:r>
      <w:r>
        <w:rPr>
          <w:i/>
          <w:sz w:val="20"/>
        </w:rPr>
        <w:t xml:space="preserve"> to rea</w:t>
      </w:r>
      <w:r w:rsidR="00924C58">
        <w:rPr>
          <w:i/>
          <w:sz w:val="20"/>
        </w:rPr>
        <w:t>d the examination, indicate this</w:t>
      </w:r>
      <w:r>
        <w:rPr>
          <w:i/>
          <w:sz w:val="20"/>
        </w:rPr>
        <w:t xml:space="preserve"> </w:t>
      </w:r>
      <w:r w:rsidR="00924C58">
        <w:rPr>
          <w:i/>
          <w:sz w:val="20"/>
        </w:rPr>
        <w:t>request</w:t>
      </w:r>
      <w:r>
        <w:rPr>
          <w:i/>
          <w:sz w:val="20"/>
        </w:rPr>
        <w:t xml:space="preserve"> in a confidential letter to the comprehensive examination coordinator of the department, stating the name of the fa</w:t>
      </w:r>
      <w:r>
        <w:rPr>
          <w:i/>
          <w:sz w:val="20"/>
        </w:rPr>
        <w:t>c</w:t>
      </w:r>
      <w:r>
        <w:rPr>
          <w:i/>
          <w:sz w:val="20"/>
        </w:rPr>
        <w:t>ulty member(s) who is deemed unsuitable and a brief explanation of the reason for exclusion.)</w:t>
      </w:r>
    </w:p>
    <w:p w:rsidR="00924C58" w:rsidRDefault="00924C58" w:rsidP="003A3409">
      <w:pPr>
        <w:ind w:right="-90"/>
        <w:jc w:val="center"/>
        <w:rPr>
          <w:i/>
          <w:sz w:val="16"/>
          <w:szCs w:val="16"/>
        </w:rPr>
      </w:pPr>
    </w:p>
    <w:p w:rsidR="00924C58" w:rsidRDefault="00924C58" w:rsidP="003A3409">
      <w:pPr>
        <w:ind w:right="-90"/>
        <w:jc w:val="center"/>
        <w:rPr>
          <w:i/>
          <w:sz w:val="16"/>
          <w:szCs w:val="16"/>
        </w:rPr>
      </w:pPr>
    </w:p>
    <w:p w:rsidR="003A3409" w:rsidRPr="003A3409" w:rsidRDefault="00924C58" w:rsidP="003A3409">
      <w:pPr>
        <w:ind w:right="-90"/>
        <w:jc w:val="center"/>
        <w:rPr>
          <w:sz w:val="16"/>
          <w:szCs w:val="16"/>
        </w:rPr>
      </w:pPr>
      <w:r>
        <w:rPr>
          <w:i/>
          <w:sz w:val="16"/>
          <w:szCs w:val="16"/>
        </w:rPr>
        <w:t>(R</w:t>
      </w:r>
      <w:r w:rsidR="003A3409" w:rsidRPr="003A3409">
        <w:rPr>
          <w:i/>
          <w:sz w:val="16"/>
          <w:szCs w:val="16"/>
        </w:rPr>
        <w:t>evised UCSF Comprehensive Exam Coordinators, 3/2010)</w:t>
      </w:r>
    </w:p>
    <w:sectPr w:rsidR="003A3409" w:rsidRPr="003A3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5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3D"/>
    <w:rsid w:val="001E2980"/>
    <w:rsid w:val="001F05FF"/>
    <w:rsid w:val="0021508E"/>
    <w:rsid w:val="003A3409"/>
    <w:rsid w:val="00400705"/>
    <w:rsid w:val="007148EC"/>
    <w:rsid w:val="00760A73"/>
    <w:rsid w:val="008233F1"/>
    <w:rsid w:val="00924C58"/>
    <w:rsid w:val="00B079F4"/>
    <w:rsid w:val="00CC7549"/>
    <w:rsid w:val="00D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link w:val="LEVEL1Char"/>
    <w:rsid w:val="003A3409"/>
    <w:pPr>
      <w:widowControl w:val="0"/>
      <w:spacing w:after="180"/>
      <w:jc w:val="center"/>
    </w:pPr>
    <w:rPr>
      <w:b/>
      <w:snapToGrid w:val="0"/>
    </w:rPr>
  </w:style>
  <w:style w:type="character" w:customStyle="1" w:styleId="LEVEL1Char">
    <w:name w:val="LEVEL 1 Char"/>
    <w:basedOn w:val="DefaultParagraphFont"/>
    <w:link w:val="LEVEL1"/>
    <w:rsid w:val="003A3409"/>
    <w:rPr>
      <w:b/>
      <w:snapToGrid w:val="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EVEL1">
    <w:name w:val="LEVEL 1"/>
    <w:basedOn w:val="Normal"/>
    <w:link w:val="LEVEL1Char"/>
    <w:rsid w:val="003A3409"/>
    <w:pPr>
      <w:widowControl w:val="0"/>
      <w:spacing w:after="180"/>
      <w:jc w:val="center"/>
    </w:pPr>
    <w:rPr>
      <w:b/>
      <w:snapToGrid w:val="0"/>
    </w:rPr>
  </w:style>
  <w:style w:type="character" w:customStyle="1" w:styleId="LEVEL1Char">
    <w:name w:val="LEVEL 1 Char"/>
    <w:basedOn w:val="DefaultParagraphFont"/>
    <w:link w:val="LEVEL1"/>
    <w:rsid w:val="003A3409"/>
    <w:rPr>
      <w:b/>
      <w:snapToGrid w:val="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2014-11-24T17:44:00Z</dcterms:created>
  <dcterms:modified xsi:type="dcterms:W3CDTF">2014-11-24T17:44:00Z</dcterms:modified>
</cp:coreProperties>
</file>